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1"/>
      <w:r>
        <w:t>Pressemitteilung: Dr. Reinhard Brandl zur diesjährigen Internationalen Luft- und Raumfahrtausstellung</w:t>
      </w:r>
      <w:bookmarkEnd w:id="1"/>
    </w:p>
    <w:p/>
    <w:p>
      <w:pPr/>
      <w:r>
        <w:rPr>
          <w:b w:val="1"/>
          <w:bCs w:val="1"/>
        </w:rPr>
        <w:t xml:space="preserve">Zur diesjährigen Internationalen Luft- und Raumfahrtausstellung Berlin (ILA) erklärt der neu gewählte außen- und sicherheitspolitische Sprecher der CSU im Bundestag, Dr. Reinhard Brandl MdB:</w:t>
      </w:r>
    </w:p>
    <w:p>
      <w:pPr/>
      <w:r>
        <w:rPr/>
        <w:t xml:space="preserve">Die deutsch-französischen Kooperationen im Verteidigungsbereich sind zukunftsweisend!</w:t>
      </w:r>
    </w:p>
    <w:p>
      <w:pPr/>
      <w:r>
        <w:rPr/>
        <w:t xml:space="preserve">„Die Zusammenarbeit Deutschlands mit dem diesjährigen Partnerland Frankreich im Bereich der Luft- und Raumfahrt ist schon heute außergewöhnlich. Im Verteidigungsbereich soll sie noch enger werden: Am Rande der Messe werden eine Reihe zentraler Zukunftsprojekte des deutsch-französischen Aktionsplans, der „Feuille de Route“, auf den Weg gebracht. Zielmarken für die Rüstungskooperationen sind: 2021/2022 für die Beschaffung des Transportflugzeugs C-130J, 2025 für die Einführung der Eurodrohne, 2035 für einen neuen Seefernaufklärer als Nachfolgemodell für die P-3C Orion sowie 2040 für das gemeinsam entwickelte „Future Combat Air System“ (FCAS), den Nachfolger des Eurofighters.</w:t>
      </w:r>
    </w:p>
    <w:p>
      <w:pPr/>
      <w:r>
        <w:rPr/>
        <w:t xml:space="preserve">Ich begrüße die ambitionierte Agenda der Partnerländer ausdrücklich. Sie zeigt, dass Deutschland bereit ist, Seite an Seite mit Frankreich neue Impulse für ein schlagkräftiges Europa zu setzen.“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2025-12-14T23:54:50+01:00</dcterms:created>
  <dcterms:modified xsi:type="dcterms:W3CDTF">2025-12-14T23:54:50+01:00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